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A3C5C"/>
          <w:sz w:val="44"/>
          <w:szCs w:val="44"/>
        </w:rPr>
        <w:t xml:space="preserve">Enrique Velazquez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512-738-7152  ·  enrique@carafe.one  ·  github.com/midwestman35  ·  Evanston, IL</w:t>
      </w:r>
    </w:p>
    <w:p>
      <w:pPr>
        <w:spacing w:after="80"/>
        <w:jc w:val="center"/>
      </w:pPr>
      <w:r>
        <w:rPr>
          <w:rFonts w:ascii="Calibri" w:cs="Calibri" w:eastAsia="Calibri" w:hAnsi="Calibri"/>
          <w:i/>
          <w:iCs/>
          <w:color w:val="4A7FA5"/>
          <w:sz w:val="19"/>
          <w:szCs w:val="19"/>
        </w:rPr>
        <w:t xml:space="preserve">NOC Engineer  ·  Network &amp; VoIP Specialist  ·  NG911 Operations</w:t>
      </w:r>
    </w:p>
    <w:p>
      <w:pPr>
        <w:pBdr>
          <w:bottom w:val="single" w:color="4A7FA5" w:sz="8" w:space="2"/>
        </w:pBdr>
        <w:spacing w:before="260" w:after="100"/>
      </w:pPr>
      <w:r>
        <w:rPr>
          <w:rFonts w:ascii="Calibri" w:cs="Calibri" w:eastAsia="Calibri" w:hAnsi="Calibri"/>
          <w:b/>
          <w:bCs/>
          <w:color w:val="1A3C5C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before="160" w:after="60"/>
      </w:pPr>
      <w:r>
        <w:rPr>
          <w:rFonts w:ascii="Calibri" w:cs="Calibri" w:eastAsia="Calibri" w:hAnsi="Calibri"/>
          <w:b/>
          <w:bCs/>
          <w:color w:val="1A3C5C"/>
          <w:sz w:val="22"/>
          <w:szCs w:val="22"/>
        </w:rPr>
        <w:t xml:space="preserve">Axon</w:t>
      </w:r>
      <w:r>
        <w:rPr>
          <w:rFonts w:ascii="Calibri" w:cs="Calibri" w:eastAsia="Calibri" w:hAnsi="Calibri"/>
          <w:sz w:val="22"/>
          <w:szCs w:val="22"/>
        </w:rPr>
        <w:t xml:space="preserve">  — 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NOC Engineer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October 2025 – Present</w:t>
      </w:r>
    </w:p>
    <w:p>
      <w:pPr>
        <w:spacing w:before="40" w:after="4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Cloud infrastructure monitoring and incident operations for a global NG911 / public safety SaaS platform serving 400M+ people across North America.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Monitor AWS-hosted cloud infrastructure via Datadog dashboards and alerts; triage service disruptions across distributed systems in real time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Perform first-level troubleshooting on Digi remote access devices, FortiGate firewalls, and ANI/ALI routing services critical to NG911 call delivery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Classify, prioritize, and manage incidents P1–P4 across Jira and Zendesk; maintain SLA compliance across global customer environments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Execute and maintain NOC runbooks and playbooks; document new incident patterns and lessons learned to evolve operational knowledge base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Collaborate with Engineering, Product, and Support teams on cross-functional escalations and root cause investigations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Provide evening, overnight, and weekend coverage for mission-critical public safety infrastructure</w:t>
      </w:r>
    </w:p>
    <w:p>
      <w:pPr>
        <w:tabs>
          <w:tab w:val="right" w:pos="9026"/>
        </w:tabs>
        <w:spacing w:before="160" w:after="60"/>
      </w:pPr>
      <w:r>
        <w:rPr>
          <w:rFonts w:ascii="Calibri" w:cs="Calibri" w:eastAsia="Calibri" w:hAnsi="Calibri"/>
          <w:b/>
          <w:bCs/>
          <w:color w:val="1A3C5C"/>
          <w:sz w:val="22"/>
          <w:szCs w:val="22"/>
        </w:rPr>
        <w:t xml:space="preserve">Personal Project</w:t>
      </w:r>
      <w:r>
        <w:rPr>
          <w:rFonts w:ascii="Calibri" w:cs="Calibri" w:eastAsia="Calibri" w:hAnsi="Calibri"/>
          <w:sz w:val="22"/>
          <w:szCs w:val="22"/>
        </w:rPr>
        <w:t xml:space="preserve">  — 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Developer — NocLense (Open Source)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2024 – Present</w:t>
      </w:r>
    </w:p>
    <w:p>
      <w:pPr>
        <w:spacing w:before="40" w:after="4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Self-initiated SIP and system log analyzer built with React 18, TypeScript, and Vite; distributed as an Electron desktop app and deployed on Vercel.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Architected a multi-provider AI context layer (AIContext.tsx) enabling pluggable LLM backends for log pattern analysis and triage assistance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Designed log ingestion pipeline with progressive rendering and Web Worker offloading to eliminate main-thread saturation on large SIP captures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Implemented Datadog-inspired faceted filtering, saved views, and log pattern detection to accelerate NOC triage workflows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Active repo: github.com/midwestman35/NocLense (beta branch)</w:t>
      </w:r>
    </w:p>
    <w:p>
      <w:pPr>
        <w:tabs>
          <w:tab w:val="right" w:pos="9026"/>
        </w:tabs>
        <w:spacing w:before="160" w:after="60"/>
      </w:pPr>
      <w:r>
        <w:rPr>
          <w:rFonts w:ascii="Calibri" w:cs="Calibri" w:eastAsia="Calibri" w:hAnsi="Calibri"/>
          <w:b/>
          <w:bCs/>
          <w:color w:val="1A3C5C"/>
          <w:sz w:val="22"/>
          <w:szCs w:val="22"/>
        </w:rPr>
        <w:t xml:space="preserve">CDW</w:t>
      </w:r>
      <w:r>
        <w:rPr>
          <w:rFonts w:ascii="Calibri" w:cs="Calibri" w:eastAsia="Calibri" w:hAnsi="Calibri"/>
          <w:sz w:val="22"/>
          <w:szCs w:val="22"/>
        </w:rPr>
        <w:t xml:space="preserve">  — 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Network Analyst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June 2023 – October 2025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Managed SD-WAN solutions via Cisco/Silver Peak Orchestrator for enterprise customers; administered carrier circuit portfolio (MPLS, Internet)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Performed Linux server troubleshooting and alert monitoring via Bash scripting across customer infrastructure and BMN avatar environments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Conducted VMware ESXi / vSphere / vCenter entry-level triage and virtual machine support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Provided 24×7 NOC monitoring across day and overnight shifts for multi-customer environments</w:t>
      </w:r>
    </w:p>
    <w:p>
      <w:pPr>
        <w:tabs>
          <w:tab w:val="right" w:pos="9026"/>
        </w:tabs>
        <w:spacing w:before="160" w:after="60"/>
      </w:pPr>
      <w:r>
        <w:rPr>
          <w:rFonts w:ascii="Calibri" w:cs="Calibri" w:eastAsia="Calibri" w:hAnsi="Calibri"/>
          <w:b/>
          <w:bCs/>
          <w:color w:val="1A3C5C"/>
          <w:sz w:val="22"/>
          <w:szCs w:val="22"/>
        </w:rPr>
        <w:t xml:space="preserve">Firstlight Fiber</w:t>
      </w:r>
      <w:r>
        <w:rPr>
          <w:rFonts w:ascii="Calibri" w:cs="Calibri" w:eastAsia="Calibri" w:hAnsi="Calibri"/>
          <w:sz w:val="22"/>
          <w:szCs w:val="22"/>
        </w:rPr>
        <w:t xml:space="preserve">  — 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Enterprise NOC Technician I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May 2022 – May 2023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Supported enterprise customers across ticketing and phone channels; served as technical resource for peers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Troubleshot across OSI layers 1–4 using Metaswitch, Ribbon C15, Calix CMS, SolarWinds, and Planet Operate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Provisioned and supported transport and access technologies: SONET, GPON, DSL, Active Ethernet; campus networks including Penn State and University of Pittsburgh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Maintained working knowledge of SIP, MGCP, H.248, BGP, OSPF, ISIS, MPLS, IPv4/IPv6, DNS, DHCP, SNMP, IPFIX, NetFlow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Worked across multi-vendor environments: Adtran, Cisco, Ciena, Calix, Juniper, Tellabs, TMARC NIDs</w:t>
      </w:r>
    </w:p>
    <w:p>
      <w:pPr>
        <w:tabs>
          <w:tab w:val="right" w:pos="9026"/>
        </w:tabs>
        <w:spacing w:before="160" w:after="60"/>
      </w:pPr>
      <w:r>
        <w:rPr>
          <w:rFonts w:ascii="Calibri" w:cs="Calibri" w:eastAsia="Calibri" w:hAnsi="Calibri"/>
          <w:b/>
          <w:bCs/>
          <w:color w:val="1A3C5C"/>
          <w:sz w:val="22"/>
          <w:szCs w:val="22"/>
        </w:rPr>
        <w:t xml:space="preserve">Hargray Communications</w:t>
      </w:r>
      <w:r>
        <w:rPr>
          <w:rFonts w:ascii="Calibri" w:cs="Calibri" w:eastAsia="Calibri" w:hAnsi="Calibri"/>
          <w:sz w:val="22"/>
          <w:szCs w:val="22"/>
        </w:rPr>
        <w:t xml:space="preserve">  — 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Help Desk Technician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October 2021 – May 2022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Resolved Voice, Video, and HSI service issues via phone/email/chat; escalated to NOC for systemic incidents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Supported voice customers across POTS, SIP, eMTA, and PBX delivery platforms; developed foundational telephony troubleshooting methodology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0"/>
          <w:szCs w:val="20"/>
        </w:rPr>
        <w:t xml:space="preserve">Documented all interactions with thorough ticket notes to support escalation and audit trail requirements</w:t>
      </w:r>
    </w:p>
    <w:p>
      <w:pPr>
        <w:pBdr>
          <w:bottom w:val="single" w:color="4A7FA5" w:sz="8" w:space="2"/>
        </w:pBdr>
        <w:spacing w:before="260" w:after="100"/>
      </w:pPr>
      <w:r>
        <w:rPr>
          <w:rFonts w:ascii="Calibri" w:cs="Calibri" w:eastAsia="Calibri" w:hAnsi="Calibri"/>
          <w:b/>
          <w:bCs/>
          <w:color w:val="1A3C5C"/>
          <w:sz w:val="22"/>
          <w:szCs w:val="22"/>
        </w:rPr>
        <w:t xml:space="preserve">TECHNICAL SKILLS</w:t>
      </w:r>
    </w:p>
    <w:p>
      <w:pPr>
        <w:spacing w:before="50" w:after="50"/>
      </w:pPr>
      <w:r>
        <w:rPr>
          <w:rFonts w:ascii="Calibri" w:cs="Calibri" w:eastAsia="Calibri" w:hAnsi="Calibri"/>
          <w:b/>
          <w:bCs/>
          <w:color w:val="1A3C5C"/>
          <w:sz w:val="20"/>
          <w:szCs w:val="20"/>
        </w:rPr>
        <w:t xml:space="preserve">Cloud &amp; Monitoring: </w:t>
      </w:r>
      <w:r>
        <w:rPr>
          <w:rFonts w:ascii="Calibri" w:cs="Calibri" w:eastAsia="Calibri" w:hAnsi="Calibri"/>
          <w:sz w:val="20"/>
          <w:szCs w:val="20"/>
        </w:rPr>
        <w:t xml:space="preserve">AWS, Datadog, Kibana, Rollbar — infrastructure alerting, log analysis, distributed system observability</w:t>
      </w:r>
    </w:p>
    <w:p>
      <w:pPr>
        <w:spacing w:before="50" w:after="50"/>
      </w:pPr>
      <w:r>
        <w:rPr>
          <w:rFonts w:ascii="Calibri" w:cs="Calibri" w:eastAsia="Calibri" w:hAnsi="Calibri"/>
          <w:b/>
          <w:bCs/>
          <w:color w:val="1A3C5C"/>
          <w:sz w:val="20"/>
          <w:szCs w:val="20"/>
        </w:rPr>
        <w:t xml:space="preserve">Networking: </w:t>
      </w:r>
      <w:r>
        <w:rPr>
          <w:rFonts w:ascii="Calibri" w:cs="Calibri" w:eastAsia="Calibri" w:hAnsi="Calibri"/>
          <w:sz w:val="20"/>
          <w:szCs w:val="20"/>
        </w:rPr>
        <w:t xml:space="preserve">IP/DNS/VPN, BGP/OSPF/ISIS/MPLS, IPv4/IPv6, SD-WAN (Cisco/Silver Peak), STP, Spine-Leaf, VLAN, SNMP, NetFlow</w:t>
      </w:r>
    </w:p>
    <w:p>
      <w:pPr>
        <w:spacing w:before="50" w:after="50"/>
      </w:pPr>
      <w:r>
        <w:rPr>
          <w:rFonts w:ascii="Calibri" w:cs="Calibri" w:eastAsia="Calibri" w:hAnsi="Calibri"/>
          <w:b/>
          <w:bCs/>
          <w:color w:val="1A3C5C"/>
          <w:sz w:val="20"/>
          <w:szCs w:val="20"/>
        </w:rPr>
        <w:t xml:space="preserve">VoIP &amp; NG911: </w:t>
      </w:r>
      <w:r>
        <w:rPr>
          <w:rFonts w:ascii="Calibri" w:cs="Calibri" w:eastAsia="Calibri" w:hAnsi="Calibri"/>
          <w:sz w:val="20"/>
          <w:szCs w:val="20"/>
        </w:rPr>
        <w:t xml:space="preserve">SIP, MGCP, H.248, ANI/ALI services, Metaswitch, Ribbon C15, CUCM, Webex, eMTA, POTS/PBX</w:t>
      </w:r>
    </w:p>
    <w:p>
      <w:pPr>
        <w:spacing w:before="50" w:after="50"/>
      </w:pPr>
      <w:r>
        <w:rPr>
          <w:rFonts w:ascii="Calibri" w:cs="Calibri" w:eastAsia="Calibri" w:hAnsi="Calibri"/>
          <w:b/>
          <w:bCs/>
          <w:color w:val="1A3C5C"/>
          <w:sz w:val="20"/>
          <w:szCs w:val="20"/>
        </w:rPr>
        <w:t xml:space="preserve">Security &amp; Edge: </w:t>
      </w:r>
      <w:r>
        <w:rPr>
          <w:rFonts w:ascii="Calibri" w:cs="Calibri" w:eastAsia="Calibri" w:hAnsi="Calibri"/>
          <w:sz w:val="20"/>
          <w:szCs w:val="20"/>
        </w:rPr>
        <w:t xml:space="preserve">FortiGate firewalls, Digi remote access devices, VPN, COLO operations</w:t>
      </w:r>
    </w:p>
    <w:p>
      <w:pPr>
        <w:spacing w:before="50" w:after="50"/>
      </w:pPr>
      <w:r>
        <w:rPr>
          <w:rFonts w:ascii="Calibri" w:cs="Calibri" w:eastAsia="Calibri" w:hAnsi="Calibri"/>
          <w:b/>
          <w:bCs/>
          <w:color w:val="1A3C5C"/>
          <w:sz w:val="20"/>
          <w:szCs w:val="20"/>
        </w:rPr>
        <w:t xml:space="preserve">Platforms &amp; Tooling: </w:t>
      </w:r>
      <w:r>
        <w:rPr>
          <w:rFonts w:ascii="Calibri" w:cs="Calibri" w:eastAsia="Calibri" w:hAnsi="Calibri"/>
          <w:sz w:val="20"/>
          <w:szCs w:val="20"/>
        </w:rPr>
        <w:t xml:space="preserve">Jira, Zendesk, ServiceNow, SolarWinds, VMware ESXi/vSphere/vCenter, Calix CMS</w:t>
      </w:r>
    </w:p>
    <w:p>
      <w:pPr>
        <w:spacing w:before="50" w:after="50"/>
      </w:pPr>
      <w:r>
        <w:rPr>
          <w:rFonts w:ascii="Calibri" w:cs="Calibri" w:eastAsia="Calibri" w:hAnsi="Calibri"/>
          <w:b/>
          <w:bCs/>
          <w:color w:val="1A3C5C"/>
          <w:sz w:val="20"/>
          <w:szCs w:val="20"/>
        </w:rPr>
        <w:t xml:space="preserve">Development: </w:t>
      </w:r>
      <w:r>
        <w:rPr>
          <w:rFonts w:ascii="Calibri" w:cs="Calibri" w:eastAsia="Calibri" w:hAnsi="Calibri"/>
          <w:sz w:val="20"/>
          <w:szCs w:val="20"/>
        </w:rPr>
        <w:t xml:space="preserve">React 18, TypeScript, Vite, Electron, Node.js, Bash scripting, Git/GitHub</w:t>
      </w:r>
    </w:p>
    <w:p>
      <w:pPr>
        <w:spacing w:before="50" w:after="50"/>
      </w:pPr>
      <w:r>
        <w:rPr>
          <w:rFonts w:ascii="Calibri" w:cs="Calibri" w:eastAsia="Calibri" w:hAnsi="Calibri"/>
          <w:b/>
          <w:bCs/>
          <w:color w:val="1A3C5C"/>
          <w:sz w:val="20"/>
          <w:szCs w:val="20"/>
        </w:rPr>
        <w:t xml:space="preserve">Carriers &amp; Access: </w:t>
      </w:r>
      <w:r>
        <w:rPr>
          <w:rFonts w:ascii="Calibri" w:cs="Calibri" w:eastAsia="Calibri" w:hAnsi="Calibri"/>
          <w:sz w:val="20"/>
          <w:szCs w:val="20"/>
        </w:rPr>
        <w:t xml:space="preserve">MPLS, GPON, DOCSIS, ADSL, SONET, Active Ethernet; multi-vendor NID provisioning</w:t>
      </w:r>
    </w:p>
    <w:p>
      <w:pPr>
        <w:pBdr>
          <w:bottom w:val="single" w:color="4A7FA5" w:sz="8" w:space="2"/>
        </w:pBdr>
        <w:spacing w:before="260" w:after="100"/>
      </w:pPr>
      <w:r>
        <w:rPr>
          <w:rFonts w:ascii="Calibri" w:cs="Calibri" w:eastAsia="Calibri" w:hAnsi="Calibri"/>
          <w:b/>
          <w:bCs/>
          <w:color w:val="1A3C5C"/>
          <w:sz w:val="22"/>
          <w:szCs w:val="22"/>
        </w:rPr>
        <w:t xml:space="preserve">PROJECTS</w:t>
      </w:r>
    </w:p>
    <w:p>
      <w:pPr>
        <w:spacing w:before="80" w:after="60"/>
      </w:pPr>
      <w:r>
        <w:rPr>
          <w:rFonts w:ascii="Calibri" w:cs="Calibri" w:eastAsia="Calibri" w:hAnsi="Calibri"/>
          <w:b/>
          <w:bCs/>
          <w:color w:val="1A3C5C"/>
          <w:sz w:val="20"/>
          <w:szCs w:val="20"/>
        </w:rPr>
        <w:t xml:space="preserve">NocLense</w:t>
      </w:r>
      <w:r>
        <w:rPr>
          <w:rFonts w:ascii="Calibri" w:cs="Calibri" w:eastAsia="Calibri" w:hAnsi="Calibri"/>
          <w:sz w:val="20"/>
          <w:szCs w:val="20"/>
        </w:rPr>
        <w:t xml:space="preserve">  —  React 18/TypeScript/Vite SIP and system log analyzer with AI-assisted triage, faceted search, and Datadog-inspired log pattern detection. Electron desktop wrapper. </w:t>
      </w:r>
      <w:r>
        <w:rPr>
          <w:rFonts w:ascii="Calibri" w:cs="Calibri" w:eastAsia="Calibri" w:hAnsi="Calibri"/>
          <w:color w:val="4A7FA5"/>
          <w:sz w:val="20"/>
          <w:szCs w:val="20"/>
        </w:rPr>
        <w:t xml:space="preserve">github.com/midwestman35/NocLense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2026-03-24T12:31:40.072Z</dcterms:created>
  <dcterms:modified xsi:type="dcterms:W3CDTF">2026-03-24T12:31:40.073Z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